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 w:eastAsia="黑体"/>
          <w:kern w:val="44"/>
          <w:sz w:val="56"/>
          <w:szCs w:val="56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85090</wp:posOffset>
            </wp:positionV>
            <wp:extent cx="3733800" cy="569595"/>
            <wp:effectExtent l="0" t="0" r="0" b="0"/>
            <wp:wrapSquare wrapText="bothSides"/>
            <wp:docPr id="3" name="图片 3" descr="44444444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44444444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kern w:val="44"/>
          <w:sz w:val="56"/>
          <w:szCs w:val="56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26035</wp:posOffset>
            </wp:positionV>
            <wp:extent cx="549910" cy="563880"/>
            <wp:effectExtent l="0" t="0" r="2540" b="7620"/>
            <wp:wrapSquare wrapText="bothSides"/>
            <wp:docPr id="2" name="图片 2" descr="校标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标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360" w:lineRule="auto"/>
        <w:ind w:right="-99" w:rightChars="-47" w:firstLine="1680" w:firstLineChars="300"/>
        <w:jc w:val="center"/>
        <w:rPr>
          <w:rFonts w:hint="eastAsia" w:eastAsia="黑体"/>
          <w:kern w:val="44"/>
          <w:sz w:val="56"/>
          <w:szCs w:val="56"/>
          <w:lang w:val="en-US" w:eastAsia="zh-CN"/>
        </w:rPr>
      </w:pPr>
    </w:p>
    <w:p>
      <w:pPr>
        <w:spacing w:before="156" w:beforeLines="50" w:after="156" w:afterLines="50" w:line="360" w:lineRule="auto"/>
        <w:ind w:right="743" w:rightChars="354"/>
        <w:jc w:val="both"/>
        <w:rPr>
          <w:rFonts w:hint="eastAsia" w:eastAsia="黑体"/>
          <w:kern w:val="44"/>
          <w:sz w:val="56"/>
          <w:szCs w:val="56"/>
          <w:lang w:val="en-US" w:eastAsia="zh-CN"/>
        </w:rPr>
      </w:pPr>
    </w:p>
    <w:p>
      <w:pPr>
        <w:tabs>
          <w:tab w:val="left" w:pos="7360"/>
        </w:tabs>
        <w:spacing w:before="156" w:beforeLines="50" w:after="156" w:afterLines="50" w:line="360" w:lineRule="auto"/>
        <w:ind w:right="743" w:rightChars="354"/>
        <w:jc w:val="both"/>
        <w:rPr>
          <w:rFonts w:hint="default" w:eastAsia="黑体"/>
          <w:kern w:val="44"/>
          <w:sz w:val="56"/>
          <w:szCs w:val="56"/>
          <w:lang w:val="en-US" w:eastAsia="zh-CN"/>
        </w:rPr>
      </w:pPr>
    </w:p>
    <w:p>
      <w:pPr>
        <w:spacing w:before="156" w:beforeLines="50" w:after="156" w:afterLines="50" w:line="360" w:lineRule="auto"/>
        <w:ind w:right="-195" w:rightChars="-93"/>
        <w:jc w:val="left"/>
        <w:rPr>
          <w:rFonts w:hint="eastAsia" w:ascii="楷体" w:hAnsi="楷体" w:eastAsia="楷体" w:cs="楷体"/>
          <w:b/>
          <w:bCs/>
          <w:kern w:val="44"/>
          <w:sz w:val="96"/>
          <w:szCs w:val="96"/>
        </w:rPr>
      </w:pPr>
      <w:r>
        <w:rPr>
          <w:rFonts w:hint="eastAsia" w:eastAsia="黑体"/>
          <w:kern w:val="44"/>
          <w:sz w:val="56"/>
          <w:szCs w:val="56"/>
          <w:lang w:val="en-US" w:eastAsia="zh-CN"/>
        </w:rPr>
        <w:t xml:space="preserve">           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/>
          <w:bCs/>
          <w:kern w:val="44"/>
          <w:sz w:val="96"/>
          <w:szCs w:val="96"/>
        </w:rPr>
      </w:pPr>
      <w:r>
        <w:rPr>
          <w:rFonts w:hint="eastAsia" w:ascii="楷体" w:hAnsi="楷体" w:eastAsia="楷体" w:cs="楷体"/>
          <w:b/>
          <w:bCs/>
          <w:kern w:val="44"/>
          <w:sz w:val="96"/>
          <w:szCs w:val="96"/>
        </w:rPr>
        <w:t>接受捐赠协议书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b/>
          <w:bCs/>
          <w:kern w:val="44"/>
          <w:sz w:val="96"/>
          <w:szCs w:val="96"/>
        </w:rPr>
      </w:pPr>
    </w:p>
    <w:p>
      <w:pPr>
        <w:spacing w:before="156" w:beforeLines="50" w:after="156" w:afterLines="50" w:line="360" w:lineRule="auto"/>
        <w:ind w:right="743" w:rightChars="354"/>
        <w:jc w:val="center"/>
        <w:rPr>
          <w:rFonts w:eastAsia="黑体"/>
          <w:kern w:val="44"/>
          <w:sz w:val="56"/>
          <w:szCs w:val="56"/>
        </w:rPr>
      </w:pPr>
    </w:p>
    <w:p>
      <w:pPr>
        <w:spacing w:before="156" w:beforeLines="50" w:after="156" w:afterLines="50" w:line="360" w:lineRule="auto"/>
        <w:ind w:right="743" w:rightChars="354"/>
        <w:jc w:val="center"/>
        <w:rPr>
          <w:rFonts w:hint="eastAsia" w:eastAsia="黑体"/>
          <w:kern w:val="44"/>
          <w:sz w:val="40"/>
          <w:szCs w:val="40"/>
          <w:lang w:val="en-US" w:eastAsia="zh-CN"/>
        </w:rPr>
      </w:pPr>
    </w:p>
    <w:p>
      <w:pPr>
        <w:spacing w:before="156" w:beforeLines="50" w:after="156" w:afterLines="50" w:line="360" w:lineRule="auto"/>
        <w:ind w:right="743" w:rightChars="354"/>
        <w:jc w:val="center"/>
        <w:rPr>
          <w:rFonts w:hint="eastAsia" w:eastAsia="黑体"/>
          <w:kern w:val="44"/>
          <w:sz w:val="40"/>
          <w:szCs w:val="40"/>
          <w:lang w:val="en-US" w:eastAsia="zh-CN"/>
        </w:rPr>
      </w:pPr>
    </w:p>
    <w:p>
      <w:pPr>
        <w:spacing w:before="156" w:beforeLines="50" w:after="156" w:afterLines="50" w:line="360" w:lineRule="auto"/>
        <w:ind w:right="743" w:rightChars="354"/>
        <w:jc w:val="center"/>
        <w:rPr>
          <w:rFonts w:hint="eastAsia" w:eastAsia="黑体"/>
          <w:kern w:val="44"/>
          <w:sz w:val="40"/>
          <w:szCs w:val="40"/>
          <w:lang w:val="en-US" w:eastAsia="zh-CN"/>
        </w:rPr>
      </w:pPr>
    </w:p>
    <w:p>
      <w:pPr>
        <w:spacing w:before="156" w:beforeLines="50" w:after="156" w:afterLines="50" w:line="360" w:lineRule="auto"/>
        <w:ind w:right="743" w:rightChars="354"/>
        <w:jc w:val="both"/>
        <w:rPr>
          <w:rFonts w:hint="eastAsia" w:eastAsia="黑体"/>
          <w:kern w:val="44"/>
          <w:sz w:val="40"/>
          <w:szCs w:val="40"/>
          <w:lang w:val="en-US" w:eastAsia="zh-CN"/>
        </w:rPr>
      </w:pPr>
    </w:p>
    <w:p>
      <w:pPr>
        <w:spacing w:before="156" w:beforeLines="50" w:after="156" w:afterLines="50" w:line="360" w:lineRule="auto"/>
        <w:ind w:right="-99" w:rightChars="-47"/>
        <w:jc w:val="center"/>
        <w:rPr>
          <w:rFonts w:hint="default" w:eastAsia="黑体"/>
          <w:kern w:val="44"/>
          <w:sz w:val="40"/>
          <w:szCs w:val="40"/>
          <w:lang w:val="en-US" w:eastAsia="zh-CN"/>
        </w:rPr>
      </w:pPr>
      <w:r>
        <w:rPr>
          <w:rFonts w:hint="eastAsia" w:ascii="楷体" w:hAnsi="楷体" w:eastAsia="楷体" w:cs="楷体"/>
          <w:kern w:val="44"/>
          <w:sz w:val="40"/>
          <w:szCs w:val="40"/>
          <w:lang w:val="en-US" w:eastAsia="zh-CN"/>
        </w:rPr>
        <w:t>二〇二三年XX月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rPr>
          <w:rFonts w:hint="eastAsia" w:ascii="华光黑体_CNKI" w:hAnsi="华光黑体_CNKI" w:eastAsia="华光黑体_CNKI" w:cs="华光黑体_CNKI"/>
          <w:color w:val="000000"/>
          <w:kern w:val="44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eastAsia" w:ascii="华光黑体_CNKI" w:hAnsi="华光黑体_CNKI" w:eastAsia="华光黑体_CNKI" w:cs="华光黑体_CNKI"/>
          <w:color w:val="000000"/>
          <w:kern w:val="44"/>
          <w:sz w:val="10"/>
          <w:szCs w:val="10"/>
          <w:lang w:val="en-US" w:eastAsia="zh-CN"/>
        </w:rPr>
        <w:sectPr>
          <w:footerReference r:id="rId3" w:type="even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pStyle w:val="5"/>
        <w:spacing w:line="520" w:lineRule="exact"/>
        <w:jc w:val="center"/>
        <w:rPr>
          <w:rFonts w:hint="eastAsia"/>
          <w:b/>
          <w:color w:val="000000"/>
          <w:sz w:val="36"/>
          <w:szCs w:val="36"/>
        </w:rPr>
      </w:pPr>
    </w:p>
    <w:p>
      <w:pPr>
        <w:pStyle w:val="5"/>
        <w:spacing w:line="520" w:lineRule="exact"/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中南财经政法大学教育发展基金会</w:t>
      </w:r>
    </w:p>
    <w:p>
      <w:pPr>
        <w:pStyle w:val="5"/>
        <w:spacing w:line="520" w:lineRule="exact"/>
        <w:jc w:val="center"/>
        <w:rPr>
          <w:rFonts w:hint="eastAsia"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接受捐赠协议书</w:t>
      </w:r>
    </w:p>
    <w:p>
      <w:pPr>
        <w:pStyle w:val="5"/>
        <w:spacing w:before="0" w:beforeAutospacing="0" w:after="0" w:afterAutospacing="0" w:line="520" w:lineRule="exact"/>
        <w:jc w:val="both"/>
        <w:rPr>
          <w:b/>
          <w:color w:val="00000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甲方（捐赠方）：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u w:val="single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乙方（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受赠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方）：中南财经政法大学教育发展基金会</w:t>
      </w:r>
      <w:bookmarkStart w:id="1" w:name="_GoBack"/>
      <w:bookmarkEnd w:id="1"/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42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为促进中南财经政法大学教育事业发展，根据《中华人民共和国公益事业捐赠法》及《基金会管理条例》等法律法规，甲方自愿向乙方捐赠财产，用以支持乙方事业的发展，并经协商达成如下协议：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第一条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甲方自愿向乙方捐赠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人民币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，用于以下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捐赠用途（请</w:t>
      </w:r>
      <w:bookmarkStart w:id="0" w:name="OLE_LINK1"/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eq \o\ac(</w:instrText>
      </w:r>
      <w:r>
        <w:rPr>
          <w:rFonts w:hint="eastAsia" w:ascii="仿宋" w:hAnsi="仿宋" w:eastAsia="仿宋" w:cs="仿宋"/>
          <w:color w:val="auto"/>
          <w:position w:val="-6"/>
          <w:sz w:val="45"/>
          <w:szCs w:val="30"/>
        </w:rPr>
        <w:instrText xml:space="preserve">□</w:instrTex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</w:rPr>
        <w:instrText xml:space="preserve">)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auto"/>
          <w:sz w:val="30"/>
          <w:szCs w:val="30"/>
        </w:rPr>
        <w:t>进行选择）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。捐赠财产资助对象、资助标准及使用办法由甲、乙双方及使用方共同商定。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88" w:firstLineChars="196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color w:val="auto"/>
          <w:sz w:val="30"/>
          <w:szCs w:val="30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非限定用途</w:t>
      </w:r>
      <w:r>
        <w:rPr>
          <w:rFonts w:hint="eastAsia" w:ascii="仿宋" w:hAnsi="仿宋" w:eastAsia="仿宋" w:cs="仿宋"/>
          <w:color w:val="auto"/>
          <w:sz w:val="30"/>
          <w:szCs w:val="30"/>
        </w:rPr>
        <w:tab/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85" w:firstLineChars="195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eq \o\ac(</w:instrText>
      </w:r>
      <w:r>
        <w:rPr>
          <w:rFonts w:hint="eastAsia" w:ascii="仿宋" w:hAnsi="仿宋" w:eastAsia="仿宋" w:cs="仿宋"/>
          <w:color w:val="auto"/>
          <w:position w:val="-6"/>
          <w:sz w:val="45"/>
          <w:szCs w:val="30"/>
        </w:rPr>
        <w:instrText xml:space="preserve">□</w:instrTex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</w:rPr>
        <w:instrText xml:space="preserve">)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限定用途：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eq \o\ac(</w:instrText>
      </w:r>
      <w:r>
        <w:rPr>
          <w:rFonts w:hint="eastAsia" w:ascii="仿宋" w:hAnsi="仿宋" w:eastAsia="仿宋" w:cs="仿宋"/>
          <w:color w:val="auto"/>
          <w:position w:val="-6"/>
          <w:sz w:val="45"/>
          <w:szCs w:val="30"/>
        </w:rPr>
        <w:instrText xml:space="preserve">□</w:instrTex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</w:rPr>
        <w:instrText xml:space="preserve">)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奖励优秀教师和学生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□资助贫困教师和学生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□资助教师和学生出国（境）学习交流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□支持引进优秀人才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□支持学科建设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□支持基础建设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□支持文化建设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□支持校友活动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auto"/>
          <w:sz w:val="30"/>
          <w:szCs w:val="30"/>
        </w:rPr>
        <w:instrText xml:space="preserve"> eq \o\ac(</w:instrText>
      </w:r>
      <w:r>
        <w:rPr>
          <w:rFonts w:hint="eastAsia" w:ascii="仿宋" w:hAnsi="仿宋" w:eastAsia="仿宋" w:cs="仿宋"/>
          <w:color w:val="auto"/>
          <w:position w:val="-6"/>
          <w:sz w:val="45"/>
          <w:szCs w:val="30"/>
        </w:rPr>
        <w:instrText xml:space="preserve">□</w:instrText>
      </w:r>
      <w:r>
        <w:rPr>
          <w:rFonts w:hint="eastAsia" w:ascii="仿宋" w:hAnsi="仿宋" w:eastAsia="仿宋" w:cs="仿宋"/>
          <w:color w:val="auto"/>
          <w:position w:val="0"/>
          <w:sz w:val="30"/>
          <w:szCs w:val="30"/>
        </w:rPr>
        <w:instrText xml:space="preserve">)</w:instrText>
      </w:r>
      <w:r>
        <w:rPr>
          <w:rFonts w:hint="eastAsia"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0"/>
          <w:szCs w:val="30"/>
        </w:rPr>
        <w:t>其他指定用途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项目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第二条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甲、乙双方约定由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为具体执行方和使用方。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产的交付时间及方式：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（一）交付时间：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甲方承诺按下列第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种方式支付捐赠财产。</w:t>
      </w:r>
    </w:p>
    <w:p>
      <w:pPr>
        <w:keepNext w:val="0"/>
        <w:keepLines w:val="0"/>
        <w:pageBreakBefore w:val="0"/>
        <w:tabs>
          <w:tab w:val="left" w:pos="2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1.一次性支付：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在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       年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日以前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-SA"/>
        </w:rPr>
        <w:t>将该笔捐款汇入乙方账户。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2.分期支付：自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年起至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年止，分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期支付。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分别为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仿宋"/>
          <w:sz w:val="30"/>
          <w:szCs w:val="30"/>
        </w:rPr>
        <w:t>，于每年的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月底前支付完毕。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（二）付款方式：银行汇款（开户行：中国建设银行股份有限公司武汉南湖大道支行，行号：105521000764账户名：中南财经政法大学教育发展基金会，账号：42001237045053000372）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四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甲方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应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在约定期限内将捐赠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产交付乙方，并协助乙方办理相关手续。乙方收到甲方捐赠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产后，出具合法有效的财务接收凭证，</w:t>
      </w:r>
      <w:r>
        <w:rPr>
          <w:rFonts w:hint="eastAsia" w:ascii="仿宋" w:hAnsi="仿宋" w:eastAsia="仿宋" w:cs="仿宋"/>
          <w:bCs/>
          <w:sz w:val="30"/>
          <w:szCs w:val="30"/>
        </w:rPr>
        <w:t>向甲方颁发捐赠荣誉证书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五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乙方需妥善管理和使用捐赠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六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乙方按照约定的用途合理使用捐赠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产，不得擅自改变捐赠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产的用途。如果确需改变用途的，应当征得甲方同意，并签订有关变更使用协议。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七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乙方须定期向甲方报告捐赠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产使用情况并接受甲方的监督。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八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条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>本协议中涉及的“科研成果和知识产权”归属中南财经政法大学。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九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条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双方均应严格遵守本协议的约定，任何一方违反本协议约定的，另一方有权要求对方改正，并赔偿因此造成的损失；违约行为系不可抗力原因造成的，双方均不承担任何法律责任。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第十条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本协议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经双方签字或盖章之日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起生效，受中华人民共和国有关法律的管辖和保护。本协议在履行过程中发生的争议，由双方当事人协商解决，或按下列第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1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种方式解决：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1050" w:firstLineChars="35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1、提交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武汉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仲裁委员会仲裁；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2、依法向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乙方所在地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人民法院提起诉讼。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90" w:firstLineChars="196"/>
        <w:jc w:val="both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十一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本协议一式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肆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份，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甲乙双方各执贰份，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6" w:firstLineChars="192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6" w:firstLineChars="192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76" w:firstLineChars="192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700" w:leftChars="0" w:hanging="5700" w:hangingChars="19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甲方：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乙方：中南财经政法大学教育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5700" w:leftChars="0" w:hanging="5700" w:hangingChars="190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（盖章）  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发展基金会（盖章）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法定（授权）代表人：           法定（授权）代表人：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联系电话：                     联系电话：027－8838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6077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签订时间：                     签订时间： </w:t>
      </w:r>
    </w:p>
    <w:sectPr>
      <w:headerReference r:id="rId4" w:type="default"/>
      <w:footerReference r:id="rId5" w:type="default"/>
      <w:pgSz w:w="11906" w:h="16838"/>
      <w:pgMar w:top="1361" w:right="1587" w:bottom="1361" w:left="1587" w:header="851" w:footer="488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光黑体_CNKI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办公地址：武汉市·东湖高新技术开发区·南湖南路182号</w:t>
    </w:r>
    <w:r>
      <w:rPr>
        <w:rFonts w:hint="eastAsia"/>
        <w:color w:val="000000" w:themeColor="text1"/>
        <w:lang w:val="en-US" w:eastAsia="zh-CN"/>
        <w14:textFill>
          <w14:solidFill>
            <w14:schemeClr w14:val="tx1"/>
          </w14:solidFill>
        </w14:textFill>
      </w:rPr>
      <w:t>中原楼611</w:t>
    </w: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 xml:space="preserve">                   邮政编码：430073</w:t>
    </w:r>
  </w:p>
  <w:p>
    <w:pPr>
      <w:pStyle w:val="3"/>
      <w:rPr>
        <w:rFonts w:hint="eastAsia"/>
        <w:color w:val="000000" w:themeColor="text1"/>
        <w:u w:val="single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电话/传真：86-27-88386077                              电子邮箱：</w:t>
    </w:r>
    <w:r>
      <w:rPr>
        <w:rFonts w:hint="eastAsia"/>
        <w:color w:val="000000" w:themeColor="text1"/>
        <w:u w:val="single"/>
        <w14:textFill>
          <w14:solidFill>
            <w14:schemeClr w14:val="tx1"/>
          </w14:solidFill>
        </w14:textFill>
      </w:rPr>
      <w:t>zueljjh@zuel.edu.cn</w:t>
    </w:r>
  </w:p>
  <w:p>
    <w:pPr>
      <w:jc w:val="center"/>
      <w:rPr>
        <w:color w:val="BFBFBF"/>
      </w:rPr>
    </w:pPr>
  </w:p>
  <w:p>
    <w:pPr>
      <w:jc w:val="right"/>
      <w:rPr>
        <w:color w:val="BFBFBF"/>
        <w:sz w:val="18"/>
        <w:szCs w:val="18"/>
      </w:rPr>
    </w:pPr>
    <w:r>
      <w:rPr>
        <w:color w:val="BFBFBF"/>
        <w:sz w:val="18"/>
        <w:szCs w:val="18"/>
        <w:lang w:val="zh-CN"/>
      </w:rPr>
      <w:t xml:space="preserve"> </w:t>
    </w:r>
    <w:r>
      <w:rPr>
        <w:color w:val="BFBFBF"/>
        <w:sz w:val="18"/>
        <w:szCs w:val="18"/>
      </w:rPr>
      <w:fldChar w:fldCharType="begin"/>
    </w:r>
    <w:r>
      <w:rPr>
        <w:color w:val="BFBFBF"/>
        <w:sz w:val="18"/>
        <w:szCs w:val="18"/>
      </w:rPr>
      <w:instrText xml:space="preserve"> PAGE </w:instrText>
    </w:r>
    <w:r>
      <w:rPr>
        <w:color w:val="BFBFBF"/>
        <w:sz w:val="18"/>
        <w:szCs w:val="18"/>
      </w:rPr>
      <w:fldChar w:fldCharType="separate"/>
    </w:r>
    <w:r>
      <w:rPr>
        <w:color w:val="BFBFBF"/>
        <w:sz w:val="18"/>
        <w:szCs w:val="18"/>
      </w:rPr>
      <w:t>1</w:t>
    </w:r>
    <w:r>
      <w:rPr>
        <w:color w:val="BFBFBF"/>
        <w:sz w:val="18"/>
        <w:szCs w:val="18"/>
      </w:rPr>
      <w:fldChar w:fldCharType="end"/>
    </w:r>
    <w:r>
      <w:rPr>
        <w:color w:val="BFBFBF"/>
        <w:sz w:val="18"/>
        <w:szCs w:val="18"/>
        <w:lang w:val="zh-CN"/>
      </w:rPr>
      <w:t xml:space="preserve"> / </w:t>
    </w:r>
    <w:r>
      <w:rPr>
        <w:color w:val="BFBFBF"/>
        <w:sz w:val="18"/>
        <w:szCs w:val="18"/>
      </w:rPr>
      <w:fldChar w:fldCharType="begin"/>
    </w:r>
    <w:r>
      <w:rPr>
        <w:color w:val="BFBFBF"/>
        <w:sz w:val="18"/>
        <w:szCs w:val="18"/>
      </w:rPr>
      <w:instrText xml:space="preserve"> NUMPAGES  </w:instrText>
    </w:r>
    <w:r>
      <w:rPr>
        <w:color w:val="BFBFBF"/>
        <w:sz w:val="18"/>
        <w:szCs w:val="18"/>
      </w:rPr>
      <w:fldChar w:fldCharType="separate"/>
    </w:r>
    <w:r>
      <w:rPr>
        <w:color w:val="BFBFBF"/>
        <w:sz w:val="18"/>
        <w:szCs w:val="18"/>
      </w:rPr>
      <w:t>2</w:t>
    </w:r>
    <w:r>
      <w:rPr>
        <w:color w:val="BFBFBF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16" w:type="dxa"/>
      <w:tblInd w:w="0" w:type="dxa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16"/>
    </w:tblGrid>
    <w:tr>
      <w:tblPrEx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16" w:type="dxa"/>
        </w:tcPr>
        <w:p>
          <w:pPr>
            <w:pStyle w:val="4"/>
            <w:pBdr>
              <w:bottom w:val="none" w:color="auto" w:sz="0" w:space="0"/>
            </w:pBdr>
            <w:jc w:val="left"/>
          </w:pPr>
          <w:r>
            <w:rPr>
              <w:rFonts w:hint="eastAsia"/>
            </w:rPr>
            <w:t>编号：                                                      中南财经政法大学教育发展基金会</w:t>
          </w:r>
        </w:p>
      </w:tc>
    </w:tr>
  </w:tbl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NmJkM2FjYjEyODllYzY1ODY5ZjE3NzNmNjQxNzgifQ=="/>
  </w:docVars>
  <w:rsids>
    <w:rsidRoot w:val="7EAE5A95"/>
    <w:rsid w:val="00002831"/>
    <w:rsid w:val="00007F0C"/>
    <w:rsid w:val="00022433"/>
    <w:rsid w:val="00023996"/>
    <w:rsid w:val="00023C9D"/>
    <w:rsid w:val="00027E89"/>
    <w:rsid w:val="00033A52"/>
    <w:rsid w:val="00034C55"/>
    <w:rsid w:val="000534A2"/>
    <w:rsid w:val="00054375"/>
    <w:rsid w:val="0006538F"/>
    <w:rsid w:val="00065E2D"/>
    <w:rsid w:val="00096088"/>
    <w:rsid w:val="00096D0D"/>
    <w:rsid w:val="000A0F96"/>
    <w:rsid w:val="000A2CE2"/>
    <w:rsid w:val="000A601C"/>
    <w:rsid w:val="000B6FB7"/>
    <w:rsid w:val="000C6AB8"/>
    <w:rsid w:val="000D44F5"/>
    <w:rsid w:val="000E6A42"/>
    <w:rsid w:val="000F1F8D"/>
    <w:rsid w:val="000F5D6F"/>
    <w:rsid w:val="00101604"/>
    <w:rsid w:val="00124615"/>
    <w:rsid w:val="00133B27"/>
    <w:rsid w:val="0013429A"/>
    <w:rsid w:val="00145767"/>
    <w:rsid w:val="00167838"/>
    <w:rsid w:val="00183690"/>
    <w:rsid w:val="00184C74"/>
    <w:rsid w:val="001A0D95"/>
    <w:rsid w:val="001B1DFA"/>
    <w:rsid w:val="001B3736"/>
    <w:rsid w:val="001C72C4"/>
    <w:rsid w:val="001E634E"/>
    <w:rsid w:val="0020288E"/>
    <w:rsid w:val="00213197"/>
    <w:rsid w:val="00221094"/>
    <w:rsid w:val="00232995"/>
    <w:rsid w:val="00246BC8"/>
    <w:rsid w:val="00251FF2"/>
    <w:rsid w:val="00293A17"/>
    <w:rsid w:val="00295316"/>
    <w:rsid w:val="00295D72"/>
    <w:rsid w:val="002B3FB2"/>
    <w:rsid w:val="002B5296"/>
    <w:rsid w:val="002C5E6A"/>
    <w:rsid w:val="002C63EF"/>
    <w:rsid w:val="002D35F4"/>
    <w:rsid w:val="002D645A"/>
    <w:rsid w:val="002E180F"/>
    <w:rsid w:val="00306218"/>
    <w:rsid w:val="00315712"/>
    <w:rsid w:val="00331A98"/>
    <w:rsid w:val="00333882"/>
    <w:rsid w:val="0034137F"/>
    <w:rsid w:val="00344BF4"/>
    <w:rsid w:val="00352AC9"/>
    <w:rsid w:val="00381028"/>
    <w:rsid w:val="00390EA9"/>
    <w:rsid w:val="00393C37"/>
    <w:rsid w:val="003B53D3"/>
    <w:rsid w:val="003B6639"/>
    <w:rsid w:val="003B70A9"/>
    <w:rsid w:val="003C202D"/>
    <w:rsid w:val="003D3D99"/>
    <w:rsid w:val="003F181E"/>
    <w:rsid w:val="00400937"/>
    <w:rsid w:val="004334DA"/>
    <w:rsid w:val="004406D8"/>
    <w:rsid w:val="00440DE1"/>
    <w:rsid w:val="00463602"/>
    <w:rsid w:val="004A6509"/>
    <w:rsid w:val="004B472F"/>
    <w:rsid w:val="004D5348"/>
    <w:rsid w:val="004E7E2B"/>
    <w:rsid w:val="004F32B2"/>
    <w:rsid w:val="004F50FD"/>
    <w:rsid w:val="004F6112"/>
    <w:rsid w:val="00512305"/>
    <w:rsid w:val="00515293"/>
    <w:rsid w:val="005222A8"/>
    <w:rsid w:val="0052542B"/>
    <w:rsid w:val="00560A8C"/>
    <w:rsid w:val="0057029D"/>
    <w:rsid w:val="005838C5"/>
    <w:rsid w:val="005D14D2"/>
    <w:rsid w:val="005D315F"/>
    <w:rsid w:val="005D4070"/>
    <w:rsid w:val="005D6EB3"/>
    <w:rsid w:val="005E6703"/>
    <w:rsid w:val="005F1B7F"/>
    <w:rsid w:val="005F3F1B"/>
    <w:rsid w:val="005F77A6"/>
    <w:rsid w:val="006050DD"/>
    <w:rsid w:val="006159E6"/>
    <w:rsid w:val="006166D0"/>
    <w:rsid w:val="006252EC"/>
    <w:rsid w:val="0063029F"/>
    <w:rsid w:val="00633DB5"/>
    <w:rsid w:val="00642DAD"/>
    <w:rsid w:val="006579B1"/>
    <w:rsid w:val="0066626A"/>
    <w:rsid w:val="00672978"/>
    <w:rsid w:val="006918A4"/>
    <w:rsid w:val="006A3C5A"/>
    <w:rsid w:val="006B228F"/>
    <w:rsid w:val="006B683A"/>
    <w:rsid w:val="006D5F38"/>
    <w:rsid w:val="006F48F4"/>
    <w:rsid w:val="006F6C4A"/>
    <w:rsid w:val="00701DFC"/>
    <w:rsid w:val="00732B6D"/>
    <w:rsid w:val="00767C28"/>
    <w:rsid w:val="0077041D"/>
    <w:rsid w:val="00782284"/>
    <w:rsid w:val="007827FC"/>
    <w:rsid w:val="0079138E"/>
    <w:rsid w:val="00795189"/>
    <w:rsid w:val="0079718A"/>
    <w:rsid w:val="007A6AA7"/>
    <w:rsid w:val="007D11F5"/>
    <w:rsid w:val="007D18DA"/>
    <w:rsid w:val="007D3148"/>
    <w:rsid w:val="007E22A3"/>
    <w:rsid w:val="007E2E51"/>
    <w:rsid w:val="00813056"/>
    <w:rsid w:val="00834670"/>
    <w:rsid w:val="0084784A"/>
    <w:rsid w:val="00856FDD"/>
    <w:rsid w:val="008660B7"/>
    <w:rsid w:val="00867DA2"/>
    <w:rsid w:val="0087608C"/>
    <w:rsid w:val="008813A9"/>
    <w:rsid w:val="00890D94"/>
    <w:rsid w:val="00893014"/>
    <w:rsid w:val="008C1E02"/>
    <w:rsid w:val="008C33B2"/>
    <w:rsid w:val="008C5C00"/>
    <w:rsid w:val="008E07A0"/>
    <w:rsid w:val="008F2405"/>
    <w:rsid w:val="008F4439"/>
    <w:rsid w:val="00902965"/>
    <w:rsid w:val="00904AC1"/>
    <w:rsid w:val="00907D6B"/>
    <w:rsid w:val="00927D0C"/>
    <w:rsid w:val="00944C65"/>
    <w:rsid w:val="009471B5"/>
    <w:rsid w:val="00951D0C"/>
    <w:rsid w:val="00952F63"/>
    <w:rsid w:val="009A0CF0"/>
    <w:rsid w:val="009A2707"/>
    <w:rsid w:val="009B1DE4"/>
    <w:rsid w:val="009B7569"/>
    <w:rsid w:val="009C04E1"/>
    <w:rsid w:val="009E4C66"/>
    <w:rsid w:val="009F5531"/>
    <w:rsid w:val="00A01713"/>
    <w:rsid w:val="00A560F3"/>
    <w:rsid w:val="00A61913"/>
    <w:rsid w:val="00A62909"/>
    <w:rsid w:val="00A67E35"/>
    <w:rsid w:val="00A77227"/>
    <w:rsid w:val="00A836FE"/>
    <w:rsid w:val="00A844E1"/>
    <w:rsid w:val="00A9264E"/>
    <w:rsid w:val="00AB7E47"/>
    <w:rsid w:val="00AD1A09"/>
    <w:rsid w:val="00AD78B9"/>
    <w:rsid w:val="00AE0F1B"/>
    <w:rsid w:val="00AF3040"/>
    <w:rsid w:val="00AF36E6"/>
    <w:rsid w:val="00B006D6"/>
    <w:rsid w:val="00B02AEB"/>
    <w:rsid w:val="00B36AD6"/>
    <w:rsid w:val="00B52261"/>
    <w:rsid w:val="00B60E03"/>
    <w:rsid w:val="00B6425B"/>
    <w:rsid w:val="00B65030"/>
    <w:rsid w:val="00B75B81"/>
    <w:rsid w:val="00B8201D"/>
    <w:rsid w:val="00B95B02"/>
    <w:rsid w:val="00B967D7"/>
    <w:rsid w:val="00BA6B71"/>
    <w:rsid w:val="00BC5D78"/>
    <w:rsid w:val="00BE389C"/>
    <w:rsid w:val="00BE6E8D"/>
    <w:rsid w:val="00BF22F9"/>
    <w:rsid w:val="00C10CAA"/>
    <w:rsid w:val="00C24723"/>
    <w:rsid w:val="00C341C6"/>
    <w:rsid w:val="00C342BC"/>
    <w:rsid w:val="00C444BB"/>
    <w:rsid w:val="00C475B7"/>
    <w:rsid w:val="00C47A90"/>
    <w:rsid w:val="00C51DB2"/>
    <w:rsid w:val="00C54245"/>
    <w:rsid w:val="00C778BC"/>
    <w:rsid w:val="00C94664"/>
    <w:rsid w:val="00C94F19"/>
    <w:rsid w:val="00CA2A00"/>
    <w:rsid w:val="00CC1955"/>
    <w:rsid w:val="00CD1CD3"/>
    <w:rsid w:val="00D01371"/>
    <w:rsid w:val="00D064C1"/>
    <w:rsid w:val="00D41552"/>
    <w:rsid w:val="00D477C8"/>
    <w:rsid w:val="00D50264"/>
    <w:rsid w:val="00D57E0C"/>
    <w:rsid w:val="00D616CD"/>
    <w:rsid w:val="00D61992"/>
    <w:rsid w:val="00D715F5"/>
    <w:rsid w:val="00D771C5"/>
    <w:rsid w:val="00D8028F"/>
    <w:rsid w:val="00D93207"/>
    <w:rsid w:val="00DC6EE1"/>
    <w:rsid w:val="00E16537"/>
    <w:rsid w:val="00E36165"/>
    <w:rsid w:val="00E36F77"/>
    <w:rsid w:val="00E471E4"/>
    <w:rsid w:val="00E53562"/>
    <w:rsid w:val="00E57DF5"/>
    <w:rsid w:val="00E826AA"/>
    <w:rsid w:val="00E84B04"/>
    <w:rsid w:val="00E875BE"/>
    <w:rsid w:val="00E96E0B"/>
    <w:rsid w:val="00EB1125"/>
    <w:rsid w:val="00EC5D61"/>
    <w:rsid w:val="00EC6042"/>
    <w:rsid w:val="00EC680F"/>
    <w:rsid w:val="00EE7564"/>
    <w:rsid w:val="00EF472C"/>
    <w:rsid w:val="00F06DED"/>
    <w:rsid w:val="00F23C06"/>
    <w:rsid w:val="00F46941"/>
    <w:rsid w:val="00F57129"/>
    <w:rsid w:val="00F7301F"/>
    <w:rsid w:val="00F76C25"/>
    <w:rsid w:val="00F94F5D"/>
    <w:rsid w:val="00FA2719"/>
    <w:rsid w:val="00FC3456"/>
    <w:rsid w:val="00FC64EC"/>
    <w:rsid w:val="00FC6F06"/>
    <w:rsid w:val="00FE3B4B"/>
    <w:rsid w:val="00FE3E4D"/>
    <w:rsid w:val="015377FD"/>
    <w:rsid w:val="06C7408C"/>
    <w:rsid w:val="0A1C3422"/>
    <w:rsid w:val="0E0170A9"/>
    <w:rsid w:val="0F5A0B16"/>
    <w:rsid w:val="10CF4164"/>
    <w:rsid w:val="177D6C06"/>
    <w:rsid w:val="18511E36"/>
    <w:rsid w:val="19B23864"/>
    <w:rsid w:val="1BB27977"/>
    <w:rsid w:val="1E3B3175"/>
    <w:rsid w:val="1E670542"/>
    <w:rsid w:val="27A14A27"/>
    <w:rsid w:val="299D204C"/>
    <w:rsid w:val="2E3F2748"/>
    <w:rsid w:val="2F7706F9"/>
    <w:rsid w:val="306323A7"/>
    <w:rsid w:val="30855B00"/>
    <w:rsid w:val="31D11CA4"/>
    <w:rsid w:val="351E7965"/>
    <w:rsid w:val="37BF44FA"/>
    <w:rsid w:val="39BC48C7"/>
    <w:rsid w:val="3BAE1BDB"/>
    <w:rsid w:val="42204303"/>
    <w:rsid w:val="492F1AAC"/>
    <w:rsid w:val="4B35552D"/>
    <w:rsid w:val="4D900DE2"/>
    <w:rsid w:val="4EE17DD2"/>
    <w:rsid w:val="550A77CD"/>
    <w:rsid w:val="552E12E3"/>
    <w:rsid w:val="553D3AFE"/>
    <w:rsid w:val="564E65E9"/>
    <w:rsid w:val="581F559B"/>
    <w:rsid w:val="59F2684D"/>
    <w:rsid w:val="5B39546A"/>
    <w:rsid w:val="5DBB7FCE"/>
    <w:rsid w:val="5E7D7CA0"/>
    <w:rsid w:val="61AC7836"/>
    <w:rsid w:val="6433173F"/>
    <w:rsid w:val="64905FCA"/>
    <w:rsid w:val="684E2C53"/>
    <w:rsid w:val="68DA2205"/>
    <w:rsid w:val="69113E89"/>
    <w:rsid w:val="6A036082"/>
    <w:rsid w:val="6BC13B25"/>
    <w:rsid w:val="6D01675A"/>
    <w:rsid w:val="70703AF5"/>
    <w:rsid w:val="725A554A"/>
    <w:rsid w:val="7AE30252"/>
    <w:rsid w:val="7DC92746"/>
    <w:rsid w:val="7EA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tif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7.11.22&#25991;&#20214;&#27719;&#24635;\&#20132;&#20195;&#20107;&#39033;\&#21327;&#35758;&#27169;&#26495;&#20462;&#25913;&#65288;&#21152;&#19978;&#21452;&#26041;&#32422;&#23450;&#21644;&#21246;&#36873;&#65289;\&#20013;&#21335;&#36130;&#32463;&#25919;&#27861;&#22823;&#23398;&#25945;&#32946;&#21457;&#23637;&#22522;&#37329;&#20250;&#25509;&#21463;&#25424;&#36192;&#21327;&#35758;&#20070;-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中南财经政法大学教育发展基金会接受捐赠协议书-模板.dotx</Template>
  <Pages>4</Pages>
  <Words>1028</Words>
  <Characters>1073</Characters>
  <Lines>8</Lines>
  <Paragraphs>2</Paragraphs>
  <TotalTime>14</TotalTime>
  <ScaleCrop>false</ScaleCrop>
  <LinksUpToDate>false</LinksUpToDate>
  <CharactersWithSpaces>1379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2017-11-23T06:36:00Z</dcterms:created>
  <dc:creator>Administrator</dc:creator>
  <cp:lastModifiedBy>AAA.丝带熊station</cp:lastModifiedBy>
  <cp:lastPrinted>2017-11-23T07:00:00Z</cp:lastPrinted>
  <dcterms:modified xsi:type="dcterms:W3CDTF">2023-06-29T06:38:28Z</dcterms:modified>
  <dc:title>捐赠协议书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7159C9474372438880452267CFBD0710</vt:lpwstr>
  </property>
</Properties>
</file>